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d1598824ea31415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26049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FARKAŠEVAC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1.286.026,55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1.540.191,06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933.604,78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1.230.649,98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352.421,77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309.541,08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8.035,13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43.729,38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526.310,17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415.803,95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518.275,04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372.074,57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165.853,27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62.533,49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37,7</w:t>
            </w:r>
          </w:p>
        </w:tc>
      </w:tr>
    </w:tbl>
    <w:p>
      <w:pPr>
        <w:spacing w:before="0" w:after="0"/>
      </w:pPr>
    </w:p>
    <w:p>
      <w:r>
        <w:t xml:space="preserve">Općina Farkaševac ima iskazane ukupne prihode poslovanja u iznosu 1.540.191,06 eura dok ukupni rashodi iznose 1.646.453,93 što dovodi do rezultata razdoblja manjak prihoda i primitaka u iznosu od -62.533,49 eura. </w:t>
      </w:r>
    </w:p>
    <w:p>
      <w:r>
        <w:t xml:space="preserve">Manjak prihoda i primitaka sadrži i troškove plaće za prosinac (od kolovoza 2025. godine Općinski načelnik svoju dužnost obavlja profesionalno, što do tada nije bilo) koja će biti isplaćena u siječnju 2026. godine te ulaganja u nefinancijsku imovinu tokom 2025. godine.</w:t>
      </w:r>
    </w:p>
    <w:p>
      <w:r>
        <w:t xml:space="preserve">Manjak prihoda i primitaka pokrit će se prenesenim viškom iz prethodnih razdoblja. </w:t>
      </w:r>
    </w:p>
    <w:p>
      <w:r>
        <w:t xml:space="preserve">Višak prihoda poslovanja raspoloživ u sljedećem razdoblju iznosi 486.029,55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1.286.026,55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1.540.191,06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119,8</w:t>
            </w:r>
          </w:p>
        </w:tc>
      </w:tr>
    </w:tbl>
    <w:p>
      <w:pPr>
        <w:spacing w:before="0" w:after="0"/>
      </w:pPr>
    </w:p>
    <w:p>
      <w:r>
        <w:t xml:space="preserve">Prihodi poslovanja u 2025. godini porasli su za 19,8%  i to ponajprije radi poreznih prihoda  (povećanje poreza na dohodak , uvođenje poreza na nekretnine) te zbog povećanja prihoda od pomoći.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Stalni porezi na nepokretnu imovinu (zemlju, zgrade, kuće i ostalo)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596,2</w:t>
            </w:r>
          </w:p>
        </w:tc>
      </w:tr>
    </w:tbl>
    <w:p>
      <w:pPr>
        <w:spacing w:before="0" w:after="0"/>
      </w:pPr>
    </w:p>
    <w:p>
      <w:r>
        <w:t xml:space="preserve">Radi se o prihodu poreza na nekretnine koji je uveden 2025.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robu i usluge (šifre 6141 do 61476148)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7.445,00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215,3</w:t>
            </w:r>
          </w:p>
        </w:tc>
      </w:tr>
    </w:tbl>
    <w:p>
      <w:pPr>
        <w:spacing w:before="0" w:after="0"/>
      </w:pPr>
    </w:p>
    <w:p>
      <w:r>
        <w:t xml:space="preserve">Iskazan je povećani prihod Poreza na promet nekretninama, radi se o kupoprodaji nekretnina na području Općine.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545.459,63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581.465,72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w:t>
            </w:r>
          </w:p>
        </w:tc>
      </w:tr>
    </w:tbl>
    <w:p>
      <w:pPr>
        <w:spacing w:before="0" w:after="0"/>
      </w:pPr>
    </w:p>
    <w:p>
      <w:r>
        <w:t xml:space="preserve">Općina Farkaševac ostvarila je prihode od fiskalnog izravnanja u iznosu od 414.326,03 eura te pomoći za fiskalnu održivost dječjih vrtića u iznosu od 86.603,00 eura, što je povećanje u odnosu na prethodno izvještajno razdoblje za 6,6 %.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224.142,30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310.841,40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138,7</w:t>
            </w:r>
          </w:p>
        </w:tc>
      </w:tr>
    </w:tbl>
    <w:p>
      <w:pPr>
        <w:spacing w:before="0" w:after="0"/>
      </w:pPr>
    </w:p>
    <w:p>
      <w:r>
        <w:t xml:space="preserve">Kapitalne pomoći ostvarene su za 38,7% više nego prethodno izvještajno razdoblje. Općina farkašeac ostvarila je pomoći za:</w:t>
      </w:r>
    </w:p>
    <w:p>
      <w:r>
        <w:t xml:space="preserve">Uređenje društvenog doma u Brezinama 24.084,30 eura</w:t>
      </w:r>
    </w:p>
    <w:p>
      <w:r>
        <w:t xml:space="preserve">uređenje druš. doma u Zvoniku 6.934,00 eura</w:t>
      </w:r>
    </w:p>
    <w:p>
      <w:r>
        <w:t xml:space="preserve">uređenje društvenog doma u Mačkima 6.794,88 eura</w:t>
      </w:r>
    </w:p>
    <w:p>
      <w:r>
        <w:t xml:space="preserve">kapitalne pomoći za izradu projektne dokumentaciju u iznosu 5.050,00 eura</w:t>
      </w:r>
    </w:p>
    <w:p>
      <w:r>
        <w:t xml:space="preserve">za vanjsko uređenje vatrogasnog doma u Farkaševcu 22.620,09 eura</w:t>
      </w:r>
    </w:p>
    <w:p>
      <w:r>
        <w:t xml:space="preserve">refundaciju za izgradnju tržnice 23.844,11 eura</w:t>
      </w:r>
    </w:p>
    <w:p>
      <w:r>
        <w:t xml:space="preserve">pomoć za izgradnju nogostupa u Farkaševcu u iznosu 60.000,00 eura sve Županijki proračun</w:t>
      </w:r>
    </w:p>
    <w:p>
      <w:r>
        <w:t xml:space="preserve">Iz Državnog proračuna ostvarila je pomoći :</w:t>
      </w:r>
    </w:p>
    <w:p>
      <w:r>
        <w:t xml:space="preserve">MRRIFEU unutarnja rekonstrukcija zgrade javne uprave 30.000,00 eura</w:t>
      </w:r>
    </w:p>
    <w:p>
      <w:r>
        <w:t xml:space="preserve">MPUGIDI - za uređenje NC Brezine</w:t>
      </w:r>
    </w:p>
    <w:p>
      <w:r>
        <w:t xml:space="preserve">Ministarstva prostornog- uređenje Društvenog doma u Kablu 40.000,00 eura</w:t>
      </w:r>
    </w:p>
    <w:p>
      <w:r>
        <w:t xml:space="preserve">Ministarstvo demografije- uređenje igrališta na akumulaciji vode u Farkaševcu 42.766,63 eura</w:t>
      </w:r>
    </w:p>
    <w:p>
      <w:r>
        <w:t xml:space="preserve">Ministarstvo demografije- nabavka didaktičke i senzomotoričke opreme DVCF u iznosu 34.445,39 eura.</w:t>
      </w:r>
    </w:p>
    <w:p>
      <w:r>
        <w:t xml:space="preserve">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57.155,89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Pomoći ostvarene posredstvom Lag prigorje iz Programa ruralnog razvoja Republike hrvatske za razdoblje 2014-2020 Provedba operacija unutar CLLD strategije M19.2.1-2019/01 refundacija za izgradnju tržnice u iznosu od 34.746,83 eura te iz istog izvora za nabavu i opremanje kuhinje i blagovaonice u vatrogasnom domu u Farkaševcu u iznosu od 22.409,06 eura.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šume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111.806,18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167.779,81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150,1</w:t>
            </w:r>
          </w:p>
        </w:tc>
      </w:tr>
    </w:tbl>
    <w:p>
      <w:pPr>
        <w:spacing w:before="0" w:after="0"/>
      </w:pPr>
    </w:p>
    <w:p>
      <w:r>
        <w:t xml:space="preserve">Prihodi od upravnih i administrativnih pristojbi, pristojbi po posebnim propisima i naknada najvećim dijelom se odnosi na šumski doprinos koji je u 2025. godini ostvaren u iznosu od 167.779,81 euro što je povećanje za 50,1% u odnosu na prethodno izvještajno razdoblje.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 i naknade (šifre 6531 do 6533)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23.070,23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29.347,92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w:t>
            </w:r>
          </w:p>
        </w:tc>
      </w:tr>
    </w:tbl>
    <w:p>
      <w:pPr>
        <w:spacing w:before="0" w:after="0"/>
      </w:pPr>
    </w:p>
    <w:p>
      <w:r>
        <w:t xml:space="preserve">Prihod od komunalnog doprinosa i od komunalnih naknada bilježe porast u odnosu na prethodno izvještajno razdoblje zbog pokretanja ovršnih postupaka nad dužnicima.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933.604,78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1.230.649,98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131,8</w:t>
            </w:r>
          </w:p>
        </w:tc>
      </w:tr>
    </w:tbl>
    <w:p>
      <w:pPr>
        <w:spacing w:before="0" w:after="0"/>
      </w:pPr>
    </w:p>
    <w:p>
      <w:r>
        <w:t xml:space="preserve">Rashodi poslovanja vći su za 30,8% u odnosu na prethodno izvještajno razdoblje. Povećanje rashod očituje su u inflaciji, povećanje plaći, zbog provedbe lokalnih izbora te pojačanog tekućeg i investicijskog održavanja općinske imovine. </w:t>
      </w:r>
    </w:p>
    <w:p>
      <w:r>
        <w:t xml:space="preserve">Značajan porast vidi se u evidentiranju trinaest obračuna plaća u 2025. godini kako bi se ispravilo knjiženje iz prethodnih godina, te je ova 2025. godina iznimka jer bilježi obračune trinaest plaća. također nakon provedenih lokalnih izbora Općinski načelnik obnaša svoju dužnost profesionalno što u prethodnom izvještajnom razdoblju nije bilo. Plaće su rasle i proračunskom korisniku Dječjem vrtiću Crvenkapica Farkaševac to se povećanje rashoda vidi na kontu 367 u odnosu na prethodno izvještajno razdoblje.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91.046,40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142.286,37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156,3</w:t>
            </w:r>
          </w:p>
        </w:tc>
      </w:tr>
    </w:tbl>
    <w:p>
      <w:pPr>
        <w:spacing w:before="0" w:after="0"/>
      </w:pPr>
    </w:p>
    <w:p>
      <w:r>
        <w:t xml:space="preserve">Razlog povećanja bruto plaće je već prije navedeno, knjiženje iznimono trinaest plaća u 2025. godini kako bi se ispravila knjiženja prethodnih razdoblja te profesionalno obnašanje dužnosti Općinskog načelnika nakon provedenih lokalnih izbora.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162.789,54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235.381,64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144,6</w:t>
            </w:r>
          </w:p>
        </w:tc>
      </w:tr>
    </w:tbl>
    <w:p>
      <w:pPr>
        <w:spacing w:before="0" w:after="0"/>
      </w:pPr>
    </w:p>
    <w:p>
      <w:r>
        <w:t xml:space="preserve">Usluge tekužeg i investicijskog održavanja iskazane su u pojačanom održavanju nerazvrstanih cesta, javnih površina te općinske imovine.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16.275,53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44.963,16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276,3</w:t>
            </w:r>
          </w:p>
        </w:tc>
      </w:tr>
    </w:tbl>
    <w:p>
      <w:pPr>
        <w:spacing w:before="0" w:after="0"/>
      </w:pPr>
    </w:p>
    <w:p>
      <w:r>
        <w:t xml:space="preserve">ostale nespomenute usluge odnose se na trošak organizacije zabavnog sadržaja za vrijeme manifestacije u Općini Farkaševac ( Ljeto u Farkaševcu i Advent u Farkaševcu)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21.997,01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55.898,79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254,1</w:t>
            </w:r>
          </w:p>
        </w:tc>
      </w:tr>
    </w:tbl>
    <w:p>
      <w:pPr>
        <w:spacing w:before="0" w:after="0"/>
      </w:pPr>
    </w:p>
    <w:p>
      <w:r>
        <w:t xml:space="preserve">Razlog povećanja ovog rashoda odnosi se troškove povjerenstava i biračkih odbora zbog provedbe lokalnih izbora.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209.726,80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293.865,12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140,1</w:t>
            </w:r>
          </w:p>
        </w:tc>
      </w:tr>
    </w:tbl>
    <w:p>
      <w:pPr>
        <w:spacing w:before="0" w:after="0"/>
      </w:pPr>
    </w:p>
    <w:p>
      <w:r>
        <w:t xml:space="preserve">Povećanje u odnosu na prethodno razdoblje vidljivo je zbog porasta plaća zaposlenicima u proračunskom korisniku Dječjem vrtiću Crvenkapica Farkaševac.</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2.617,52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144,8</w:t>
            </w:r>
          </w:p>
        </w:tc>
      </w:tr>
    </w:tbl>
    <w:p>
      <w:pPr>
        <w:spacing w:before="0" w:after="0"/>
      </w:pPr>
    </w:p>
    <w:p>
      <w:r>
        <w:t xml:space="preserve">Povećanja tekućih donacija u naravi odnosi se na nagrađivanje natjecatelja u natjecanjima koja su se odvijala za vrijeme održavanja manifestacija u  Općini Farkaševac.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8.035,13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43.729,38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544,2</w:t>
            </w:r>
          </w:p>
        </w:tc>
      </w:tr>
    </w:tbl>
    <w:p>
      <w:pPr>
        <w:spacing w:before="0" w:after="0"/>
      </w:pPr>
    </w:p>
    <w:p>
      <w:r>
        <w:t xml:space="preserve">Prihodi od prodaje nefinancijske imovine povećani su u odnosu na prethodno izvještajno razdoblje iz razloga što je krajem 2024. godine raspisan javni natječaj za prodaju ošasne imovine Općine Farkaševac koji je realiziran tijekom 2025. godine.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526.310,17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415.803,95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w:t>
            </w:r>
          </w:p>
        </w:tc>
      </w:tr>
    </w:tbl>
    <w:p>
      <w:pPr>
        <w:spacing w:before="0" w:after="0"/>
      </w:pPr>
    </w:p>
    <w:p>
      <w:r>
        <w:t xml:space="preserve">Rashodi za nabavu nefinancijske imovine manji su u odnosu na prethodno izvještajno razdoblje iz razloga što će se projekti koji su započeti u 2025. godini dovršiti tokom 2026. godine.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Porodiljne naknade i oprema za novorođenčad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4.247,20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171,1</w:t>
            </w:r>
          </w:p>
        </w:tc>
      </w:tr>
    </w:tbl>
    <w:p>
      <w:pPr>
        <w:spacing w:before="0" w:after="0"/>
      </w:pPr>
    </w:p>
    <w:p>
      <w:r>
        <w:t xml:space="preserve">Povećanje troškova porodiljne naknade u odnosu na prethodno izvještajno razdoblje očituje se u povećanju naknade iz 265,45 eura na 500,00 eura po novorođenom djetetu Odlukom vijeća Općine Farkaševac.</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iz proračuna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24.136,30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239,5</w:t>
            </w:r>
          </w:p>
        </w:tc>
      </w:tr>
    </w:tbl>
    <w:p>
      <w:pPr>
        <w:spacing w:before="0" w:after="0"/>
      </w:pPr>
    </w:p>
    <w:p>
      <w:r>
        <w:t xml:space="preserve">Ostale naknade obuhvaćanju provedbu programa Mali inženjeri koja je završila u 2025. godini, sufinanciranju logopedskih usluga, sufinanciranju dječjeg izleta za učenike Područne škole Farkaševac i Bolč, sufinanciranje prijevoza učenika srednjih škola, jednokratne naknade za  smještaj u đačkom domu, te nagrade učenicima odlikašima i božično darivanje učenika osnovne škole i vrtića.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2.505.458,23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2.705.773,75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108,0</w:t>
            </w:r>
          </w:p>
        </w:tc>
      </w:tr>
    </w:tbl>
    <w:p>
      <w:pPr>
        <w:spacing w:before="0" w:after="0"/>
      </w:pPr>
    </w:p>
    <w:p>
      <w:r>
        <w:t xml:space="preserve">Investicijskim ulaganjem u uređenje poslovnih objekata u vlasništvu Općine vidljiv je porast vrijednosti imovine.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463.134,95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537.053,84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w:t>
            </w:r>
          </w:p>
        </w:tc>
      </w:tr>
    </w:tbl>
    <w:p>
      <w:pPr>
        <w:spacing w:before="0" w:after="0"/>
      </w:pPr>
    </w:p>
    <w:p>
      <w:r>
        <w:t xml:space="preserve">Nabavom opreme povećava se vrijednost imovine Općine Farkaševac. nabavljena je oprema za kuhinju u Vatrofgasnom domu u Farkaševcu vrijednost 29.878,75 eura, Didaktička i senzomotorička oprema u Dječjem vrtiću u vrijednosti 36.559,55 eura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83.675,72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178.438,33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213,2</w:t>
            </w:r>
          </w:p>
        </w:tc>
      </w:tr>
    </w:tbl>
    <w:p>
      <w:pPr>
        <w:spacing w:before="0" w:after="0"/>
      </w:pPr>
    </w:p>
    <w:p>
      <w:r>
        <w:t xml:space="preserve">Potraživanje za prihode poslovanja iznose 178.438,33 eura. Razlog povećanja u odnosu na prethodno izvještajno razdoblje je evidentiranje potraživanja za 4. kvartal obračuna za šumski doprinos u iznosu 81.577,19 eura. koji je isplaćen početkom 2026. godine.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17.297,61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odnose se na obračun plaće za 12/2025 koja je isplaćene u siječnju 2026. godine.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44.502,03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72.780,87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163,5</w:t>
            </w:r>
          </w:p>
        </w:tc>
      </w:tr>
    </w:tbl>
    <w:p>
      <w:pPr>
        <w:spacing w:before="0" w:after="0"/>
      </w:pPr>
    </w:p>
    <w:p>
      <w:r>
        <w:t xml:space="preserve">Povećanje obveza za nabavu nefinacijske imovine-  radi se o računu koji je poslan početkom 2026. godine -radovi na unutarnjem uređenju zgrade javne uprave te stoga nije ni mogao biti podmiren u 2025. godini. Obveza na dan 31.12.2025. godine nije dospijela, te je uredno podmirena u siječnju 2026. godine.</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Izvršna i zakonodavna tijela, financijski i fiskalni poslovi, vanjski poslovi (šifre 0111 do 0113)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25.595,08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50.776,68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198,4</w:t>
            </w:r>
          </w:p>
        </w:tc>
      </w:tr>
    </w:tbl>
    <w:p>
      <w:pPr>
        <w:spacing w:before="0" w:after="0"/>
      </w:pPr>
    </w:p>
    <w:p>
      <w:r>
        <w:t xml:space="preserve">Povećanje troškova po ovoj funkciji prvenstveno se očituje u provedbi lokalnih izbora u svibnju 2025. godine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Opće usluge vezane za službenike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193.661,28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246.350,63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w:t>
            </w:r>
          </w:p>
        </w:tc>
      </w:tr>
    </w:tbl>
    <w:p>
      <w:pPr>
        <w:spacing w:before="0" w:after="0"/>
      </w:pPr>
    </w:p>
    <w:p>
      <w:r>
        <w:t xml:space="preserve">Povećanje rashoda po ovoj funkciji bilježi se zbog knjiženja obračuna plaće za 12. mjesec 2025. godine pa ova godina ima iznimno knjiženje trinaest plaća kako bi se ispravilo knjiženje iz prethodnih razdoblja.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23.639,35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16.879,95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w:t>
            </w:r>
          </w:p>
        </w:tc>
      </w:tr>
    </w:tbl>
    <w:p>
      <w:pPr>
        <w:spacing w:before="0" w:after="0"/>
      </w:pPr>
    </w:p>
    <w:p>
      <w:r>
        <w:t xml:space="preserve">Na promjene u vrijednosti i obujmu imovine utjecale su sljedeće promjene:</w:t>
      </w:r>
    </w:p>
    <w:p>
      <w:pPr>
        <w:pStyle w:val="ListParagraph"/>
        <w:numPr>
          <w:ilvl w:val="0"/>
          <w:numId w:val="2"/>
        </w:numPr>
      </w:pPr>
      <w:r>
        <w:t xml:space="preserve">povećala se vrijednost ošasne imovine procjenom nekretnina koja je do tada bila unešena kao vrijednos 0,13 eura iz prethodnih godina za 14.999,35 eura</w:t>
      </w:r>
    </w:p>
    <w:p>
      <w:pPr>
        <w:pStyle w:val="ListParagraph"/>
        <w:numPr>
          <w:ilvl w:val="0"/>
          <w:numId w:val="2"/>
        </w:numPr>
      </w:pPr>
      <w:r>
        <w:t xml:space="preserve">došlo je do povećanja vrijednosti Ugovorom o darovanju građevinskog zemljišta bez naknade procjenjenom vrijednosti u iznosu od 8.640,00 eura</w:t>
      </w:r>
    </w:p>
    <w:p>
      <w:pPr>
        <w:pStyle w:val="ListParagraph"/>
        <w:numPr>
          <w:ilvl w:val="0"/>
          <w:numId w:val="2"/>
        </w:numPr>
      </w:pPr>
      <w:r>
        <w:t xml:space="preserve">smanjenje obujma imovine dolazi zbog likvidacije radi prodaje ošasne imovine za vrijednost 16.879,95 eura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Općina Farkaševac nema dospijelih obveza na kraju izvještajnog razdoblja jer uredno ispunjava svoje obveze.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22.746,70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ukupan trošak plaća za Dječji vrtić Crvenkapica Farkaševac za 12/2025 koji je isplaćen u siječnju 2026. godine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90.775,61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obveze za ukupan trošak plaća zaposlenih u Općini Farkaševac za 12/2025. godine koji je podmiren u siječnju 2026. godine ta na nedospjele obveze za materijalne i financijske rashode te obveze za naknade građanima i kućanstvima, i nedsopjele obveze za dodatna ulaganja na nefinancijskoj imovini. Radi se o ulaznim računima koji su zaprimljeni početkom 2026. godine s datumom dospijeća u 2026. godini.</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e96bd424dc9c484d" /><Relationship Type="http://schemas.openxmlformats.org/officeDocument/2006/relationships/numbering" Target="/word/numbering.xml" Id="R4b715e51d92e4200" /></Relationships>
</file>