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acc0f5c879464d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26049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FARKAŠEVAC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23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802.860,76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827.626,44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543.734,80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589.135,72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108,3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259.125,96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238.490,72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92,0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19.050,35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5.407,96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28,4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92.179,81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90.402,83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73.129,46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84.994,87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116,2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I PRIMITAKA (šifre X678-Y345)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185.996,50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153.495,85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82,5</w:t>
            </w:r>
          </w:p>
        </w:tc>
      </w:tr>
    </w:tbl>
    <w:p>
      <w:pPr>
        <w:spacing w:before="0" w:after="0"/>
      </w:pPr>
    </w:p>
    <w:p>
      <w:r>
        <w:t xml:space="preserve">Općina Farkaševac ima jednog proračunskog korisnika a to je Dječji vrtić Crvenkapica Farkaševac koji posluje od sredine 2021. godine.</w:t>
      </w:r>
    </w:p>
    <w:p>
      <w:r>
        <w:t xml:space="preserve">Za vrijeme ovog Financijskog izvještavanja u tijeku je postupak ulaska u punu riznicu.</w:t>
      </w:r>
    </w:p>
    <w:p>
      <w:r>
        <w:t xml:space="preserve">Ukupno iskazani prihodi iznose 827.626,44 eura dok su ukupni rashodi 589.135,72 eura , te sučeljavanjem viškova i manjkova raspoloživ višak prihoda i primitaka razdoblja iznosi 153.495,85 eura.</w:t>
      </w:r>
    </w:p>
    <w:p>
      <w:r>
        <w:t xml:space="preserve">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802.860,76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827.626,44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103,1</w:t>
            </w:r>
          </w:p>
        </w:tc>
      </w:tr>
    </w:tbl>
    <w:p>
      <w:pPr>
        <w:spacing w:before="0" w:after="0"/>
      </w:pPr>
    </w:p>
    <w:p>
      <w:r>
        <w:t xml:space="preserve">Prihodi Općine Farkaševac iznose 802.374,73 eura dok prihodi Dječjeg vrtića Crvenkapica Farkaševac iznose 191.587,06 eura  (iznos eliminacije 166.335,35 eura).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543.734,80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589.135,72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108,3</w:t>
            </w:r>
          </w:p>
        </w:tc>
      </w:tr>
    </w:tbl>
    <w:p>
      <w:pPr>
        <w:spacing w:before="0" w:after="0"/>
      </w:pPr>
    </w:p>
    <w:p>
      <w:r>
        <w:t xml:space="preserve">Rashodi poslovanje Općine Farkaševac iznose 560.076,04 eura dok rashodi poslovanja Dječjeg vrtića Crvenkapica Farkaševac iznose 195.395,03 eura a iznos eliminacije unutargrupnih transakcija iznosi 166.335,35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201.178,12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277.326,28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137,9</w:t>
            </w:r>
          </w:p>
        </w:tc>
      </w:tr>
    </w:tbl>
    <w:p>
      <w:pPr>
        <w:spacing w:before="0" w:after="0"/>
      </w:pPr>
    </w:p>
    <w:p>
      <w:r>
        <w:t xml:space="preserve">Rashodi za zaposlene Općine Farkaševac iznose 114.905,43 eura dok rashodi za zaposlene u Dječjem vrtiću Crvenkapica Farkaševac iznose 162.420,85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19.050,35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5.407,96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28,4</w:t>
            </w:r>
          </w:p>
        </w:tc>
      </w:tr>
    </w:tbl>
    <w:p>
      <w:pPr>
        <w:spacing w:before="0" w:after="0"/>
      </w:pPr>
    </w:p>
    <w:p>
      <w:r>
        <w:t xml:space="preserve">Prihodi od prodaje nefinancijske imovine odnose se na Općinu Farkaševac. Razlika u odnosu na prethodno izvještajno razdoblje je iz razloga što se u 2025. godini u to vrijeme ostvarila prodaja ošasne imovine, dok u 2026. godini se radi o prihodu od prodaje poljoprivrednog zemljišta te prihodu od ostalih nespomenutih prava.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92.179,81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90.402,83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98,1</w:t>
            </w:r>
          </w:p>
        </w:tc>
      </w:tr>
    </w:tbl>
    <w:p>
      <w:pPr>
        <w:spacing w:before="0" w:after="0"/>
      </w:pPr>
    </w:p>
    <w:p>
      <w:r>
        <w:t xml:space="preserve">Rashodi za nabavu nefinancijske imovine Općine Farkaševac iznose 90.088,09 eura odnose se na uredsku opremu i namještaj , uređaje, te rashode za dodatna ulaganja na nefinancijskoj imovini. dok kod Dječjeg vrtića Crvenkapica Farkaševac rashodi za nabavu nefinancijske imovine iznose 314,74 eura a odnose se na uredsku opremu i namještaj.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novčanih sredstava na kraju izvještajnog razdoblja (šifre 11P + '11-dugov.' - '11-potraž.')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11K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748.277,51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678.763,63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90,7</w:t>
            </w:r>
          </w:p>
        </w:tc>
      </w:tr>
    </w:tbl>
    <w:p>
      <w:pPr>
        <w:spacing w:before="0" w:after="0"/>
      </w:pPr>
    </w:p>
    <w:p>
      <w:r>
        <w:t xml:space="preserve">Stanje novčanih sredstava kod Općine Farkaševac iznosi 678.174,56 eura dok kod Dječjeg vrtića Crvenkapica Farkaševac iznose 589,07 eura.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Naknade za rad članovima predstavničkih i izvršnih tijela i upravnih vijeća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13.648,34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1.995,90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14,6</w:t>
            </w:r>
          </w:p>
        </w:tc>
      </w:tr>
    </w:tbl>
    <w:p>
      <w:pPr>
        <w:spacing w:before="0" w:after="0"/>
      </w:pPr>
    </w:p>
    <w:p>
      <w:r>
        <w:t xml:space="preserve">Razlika u rashodima za naknade za rad članovima predstavničkih i izvršnih tijela u odnosu na prethodno razdoblje je iz razloga što Općinski načelnik svoju dužnost u 2026 godini obavlja profesionalno a 2025. godini je obavljao volonterski.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gradskim proračunima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36315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518,89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1.752,50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337,7</w:t>
            </w:r>
          </w:p>
        </w:tc>
      </w:tr>
    </w:tbl>
    <w:p>
      <w:pPr>
        <w:spacing w:before="0" w:after="0"/>
      </w:pPr>
    </w:p>
    <w:p>
      <w:r>
        <w:t xml:space="preserve">Trošak tekućih pomoći gradskom proračunu radi se o plaćanju rente za zbrinjavanje komunalnog otpada gradu Vrbovcu.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Povećanje obveza u izvještajnom razdoblju (šifre V003+N23+N24 + 'N dio 25,26'+N27)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679.246,71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Povećanje obveza u izvještajnom razdoblju Općine Farkaševac iznosi 483.062,91 eur do povećanje obveza u izvještajnom razdoblju Dječjeg vrtića Crvenkapica Farkaševac iznosi 196.183,80.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Podmirene obveze u izvještajnom razdoblju (šifre V005+P23+P24 + 'P dio 25,26'+P27)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752.433,67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Podmirene obveze u izvještajnom razdoblju Općine Farkaševac iznose 558.450,13 eura dok podmirene obveze u izvještajnom razdoblju Dječjeg vrtića Crvenkapica Farkaševac iznose 193.983,54 eura.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Općina Farkaševac i Dječji vrtić Crvenkapica Farkaševac nemaju iskazane dospjele obveze jer svoje obveze podmiruju uredno i na vrijeme.</w:t>
      </w:r>
    </w:p>
    <w:p>
      <w:r>
        <w:t xml:space="preserve">Dječji vrtić Crvenkapica Farkaševac ima iskazane nedospjele obveze u iznosu 30.181,01 eur, što se odnosi na plaće koje su isplaćene u srpnju, te obvezu povrata 0,01 eur za više uplaćena sredstva po izlaznim računima roditelja.</w:t>
      </w:r>
    </w:p>
    <w:p>
      <w:r>
        <w:t xml:space="preserve">Općina Farkaševac ima iskazane nedospjele obveze u iznosu 38.135,09 eura. Po strukturi obveze se odnose na obveze za zaposlene 19.609,53 eur, obveze za materijalne rashode 2.265,04 eur, obveze za naknade građanima i kućanstvima u iznosu 144,76 eura te obveze za dodatna ulaganja na nefinancijskoj imovini u iznosu 16.115,76 eura. </w:t>
      </w:r>
    </w:p>
    <w:p>
      <w:r>
        <w:t xml:space="preserve">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Unutargrupne transakcije koje su u izvještajima eliminirane</w:t>
      </w:r>
    </w:p>
    <w:p>
      <w:r>
        <w:t xml:space="preserve">Unutargrupne transakcije koje se eliminiraju sastavljanjam financijskog Izvještaja iznose kod Općine Farkaševac 166.335,35 eura konto 367, Dječji vrtić Crvenkapica Farkaševac na kontu 671 bilježi iznos 166.335,35 eura. </w:t>
      </w:r>
    </w:p>
    <w:p>
      <w:r>
        <w:t xml:space="preserve">Eliminacijom tih dvaju konta konsolidiramo Financijski Izvještaj.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Manjak ili višak u poslovanju grupe i pregled strukture manjka/viška po proračunskim korisnicima </w:t>
      </w:r>
    </w:p>
    <w:p>
      <w:r>
        <w:t xml:space="preserve">Općina Farkaševac na razini 22 ima iskazan višak prihoda i primitaka raspoloživ u sljedećem razdoblju u iznosu 640.161,58 eura.</w:t>
      </w:r>
    </w:p>
    <w:p>
      <w:r>
        <w:t xml:space="preserve">Strukturno se navedeni višak odnosi se na višak prihoda poslovanja 242.298,69 eura,  te manjak prihoda od nefinancijske imovine 84.680,13 eura što dovodi do viška prihoda i primitaka razdoblja u iznosu 157.618,56 eura, a što s prenesenim viškom iz 2025. godine u iznosu 482.543,02 sveukupno iznosi 640.161,58 eura.</w:t>
      </w:r>
    </w:p>
    <w:p>
      <w:r>
        <w:t xml:space="preserve">Dječji vrtić Crvenkapica Farkaševac na razini 21 ima iskazan manjak prihod i primitaka za pokriće u sljedećem razdoblju u iznosu 27.894,29 eura.</w:t>
      </w:r>
    </w:p>
    <w:p>
      <w:r>
        <w:t xml:space="preserve">Strukturno se navedeni manjak odnosi na manjak prihoda poslovanja 3.807,97 eura , te manjak prihoda od nefinancijske imovine 314,74 eura što dovodi do ukupnog manjka prihoda razdoblja 4.122,71 eur, a što s prenesenim manjkom iz 2025. godine u iznosu 23.771,58 eura ukupnno iznosi 27.894,29 eura.</w:t>
      </w:r>
    </w:p>
    <w:p>
      <w:r>
        <w:t xml:space="preserve">O pokriću manjka prihoda poslovanja radit će se u doogovoru s osnivačem Općinom Farkaševac.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48e28cf124e40bc" /></Relationships>
</file>